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EC4" w:rsidRPr="00453EC4" w:rsidRDefault="00453EC4" w:rsidP="00453EC4">
      <w:pPr>
        <w:pStyle w:val="Title"/>
        <w:rPr>
          <w:b w:val="0"/>
          <w:color w:val="auto"/>
          <w:szCs w:val="48"/>
        </w:rPr>
      </w:pPr>
      <w:r w:rsidRPr="00453EC4">
        <w:rPr>
          <w:color w:val="auto"/>
          <w:szCs w:val="48"/>
        </w:rPr>
        <w:t>Guidance on Volunteer Expenses Policy</w:t>
      </w:r>
    </w:p>
    <w:p w:rsidR="00453EC4" w:rsidRDefault="00453EC4" w:rsidP="00453EC4">
      <w:pPr>
        <w:rPr>
          <w:rFonts w:ascii="Lato" w:hAnsi="Lato"/>
          <w:sz w:val="24"/>
          <w:szCs w:val="24"/>
        </w:rPr>
      </w:pPr>
    </w:p>
    <w:p w:rsidR="00453EC4" w:rsidRPr="00DD3F52" w:rsidRDefault="00453EC4" w:rsidP="00453EC4">
      <w:pPr>
        <w:rPr>
          <w:rFonts w:ascii="Lato" w:hAnsi="Lato"/>
          <w:sz w:val="24"/>
          <w:szCs w:val="24"/>
        </w:rPr>
      </w:pPr>
      <w:r>
        <w:rPr>
          <w:rFonts w:ascii="Lato" w:hAnsi="Lato"/>
          <w:sz w:val="24"/>
          <w:szCs w:val="24"/>
        </w:rPr>
        <w:t xml:space="preserve">At Volunteering Barnet, we think organisations should pay volunteers’ travel and lunch expenses where possible. For some organisations working with limited funds, they are not able to provide expenses. </w:t>
      </w:r>
    </w:p>
    <w:p w:rsidR="00453EC4" w:rsidRDefault="00453EC4" w:rsidP="00453EC4">
      <w:pPr>
        <w:pStyle w:val="Heading1"/>
      </w:pPr>
      <w:r>
        <w:t>Why you should pay volunteer expenses if you can</w:t>
      </w:r>
    </w:p>
    <w:p w:rsidR="00453EC4" w:rsidRDefault="00453EC4" w:rsidP="00453EC4">
      <w:pPr>
        <w:rPr>
          <w:rFonts w:ascii="Lato" w:hAnsi="Lato"/>
          <w:sz w:val="24"/>
        </w:rPr>
      </w:pPr>
      <w:r w:rsidRPr="00DD3F52">
        <w:rPr>
          <w:rFonts w:ascii="Lato" w:hAnsi="Lato"/>
          <w:sz w:val="24"/>
        </w:rPr>
        <w:t xml:space="preserve">Covering expenses ensures that people </w:t>
      </w:r>
      <w:r>
        <w:rPr>
          <w:rFonts w:ascii="Lato" w:hAnsi="Lato"/>
          <w:sz w:val="24"/>
        </w:rPr>
        <w:t>in all financial situations can volunteer. It helps with recruiting and retaining volunteers, and shows respect towards their time and effort.</w:t>
      </w:r>
    </w:p>
    <w:p w:rsidR="00453EC4" w:rsidRDefault="00453EC4" w:rsidP="00453EC4">
      <w:pPr>
        <w:pStyle w:val="Heading1"/>
      </w:pPr>
      <w:r>
        <w:t>Importance of paying expenses rather than giving out cash</w:t>
      </w:r>
    </w:p>
    <w:p w:rsidR="00453EC4" w:rsidRDefault="00453EC4" w:rsidP="00453EC4">
      <w:pPr>
        <w:rPr>
          <w:rFonts w:ascii="Lato" w:hAnsi="Lato"/>
          <w:sz w:val="24"/>
        </w:rPr>
      </w:pPr>
      <w:r>
        <w:rPr>
          <w:rFonts w:ascii="Lato" w:hAnsi="Lato"/>
          <w:sz w:val="24"/>
        </w:rPr>
        <w:t>Organisations should pay expenses to volunteers rather than providing them with cash as a general ‘payment’</w:t>
      </w:r>
      <w:r w:rsidRPr="000F38D8">
        <w:rPr>
          <w:rFonts w:ascii="Lato" w:hAnsi="Lato"/>
          <w:sz w:val="24"/>
        </w:rPr>
        <w:t>. If a volunteer is paid in excess of their expenses, this will be interpreted as payment for work done, and any welfare benefits could be affected. The volunteer could be liable to pay tax on this money, and the organisation could fall foul of minimum wage legislation. Asylum seekers are also affected, with strict Home Office guidelines warning that anything beyond remuneration for actual expenses will be construed as payment for (illegal) work.</w:t>
      </w:r>
    </w:p>
    <w:p w:rsidR="00453EC4" w:rsidRDefault="00453EC4" w:rsidP="00453EC4">
      <w:pPr>
        <w:pStyle w:val="Heading1"/>
      </w:pPr>
      <w:r>
        <w:t>What expenses to pay</w:t>
      </w:r>
    </w:p>
    <w:tbl>
      <w:tblPr>
        <w:tblStyle w:val="TableGrid"/>
        <w:tblW w:w="0" w:type="auto"/>
        <w:tblLook w:val="04A0" w:firstRow="1" w:lastRow="0" w:firstColumn="1" w:lastColumn="0" w:noHBand="0" w:noVBand="1"/>
      </w:tblPr>
      <w:tblGrid>
        <w:gridCol w:w="4321"/>
        <w:gridCol w:w="4321"/>
      </w:tblGrid>
      <w:tr w:rsidR="00453EC4" w:rsidTr="00356806">
        <w:trPr>
          <w:tblHeader/>
        </w:trPr>
        <w:tc>
          <w:tcPr>
            <w:tcW w:w="4321" w:type="dxa"/>
          </w:tcPr>
          <w:p w:rsidR="00453EC4" w:rsidRPr="00761524" w:rsidRDefault="00453EC4" w:rsidP="00356806">
            <w:pPr>
              <w:rPr>
                <w:rFonts w:ascii="Lato" w:hAnsi="Lato"/>
                <w:b/>
                <w:sz w:val="24"/>
                <w:szCs w:val="24"/>
              </w:rPr>
            </w:pPr>
            <w:r>
              <w:rPr>
                <w:rFonts w:ascii="Lato" w:hAnsi="Lato"/>
                <w:b/>
                <w:sz w:val="24"/>
                <w:szCs w:val="24"/>
              </w:rPr>
              <w:t>Item</w:t>
            </w:r>
          </w:p>
        </w:tc>
        <w:tc>
          <w:tcPr>
            <w:tcW w:w="4321" w:type="dxa"/>
          </w:tcPr>
          <w:p w:rsidR="00453EC4" w:rsidRPr="00761524" w:rsidRDefault="00453EC4" w:rsidP="00356806">
            <w:pPr>
              <w:rPr>
                <w:rFonts w:ascii="Lato" w:hAnsi="Lato"/>
                <w:b/>
                <w:sz w:val="24"/>
                <w:szCs w:val="24"/>
              </w:rPr>
            </w:pPr>
            <w:r>
              <w:rPr>
                <w:rFonts w:ascii="Lato" w:hAnsi="Lato"/>
                <w:b/>
                <w:sz w:val="24"/>
                <w:szCs w:val="24"/>
              </w:rPr>
              <w:t>Suggested amount</w:t>
            </w:r>
          </w:p>
        </w:tc>
      </w:tr>
      <w:tr w:rsidR="00453EC4" w:rsidTr="00356806">
        <w:tc>
          <w:tcPr>
            <w:tcW w:w="4321" w:type="dxa"/>
          </w:tcPr>
          <w:p w:rsidR="00453EC4" w:rsidRDefault="00453EC4" w:rsidP="00356806">
            <w:pPr>
              <w:rPr>
                <w:rFonts w:ascii="Lato" w:hAnsi="Lato"/>
                <w:sz w:val="24"/>
                <w:szCs w:val="24"/>
              </w:rPr>
            </w:pPr>
            <w:r>
              <w:rPr>
                <w:rFonts w:ascii="Lato" w:hAnsi="Lato"/>
                <w:sz w:val="24"/>
                <w:szCs w:val="24"/>
              </w:rPr>
              <w:t>Lunch or dinner if volunteering for more than 3.75 hours.</w:t>
            </w:r>
          </w:p>
        </w:tc>
        <w:tc>
          <w:tcPr>
            <w:tcW w:w="4321" w:type="dxa"/>
          </w:tcPr>
          <w:p w:rsidR="00453EC4" w:rsidRDefault="00453EC4" w:rsidP="00356806">
            <w:pPr>
              <w:rPr>
                <w:rFonts w:ascii="Lato" w:hAnsi="Lato"/>
                <w:sz w:val="24"/>
                <w:szCs w:val="24"/>
              </w:rPr>
            </w:pPr>
            <w:r>
              <w:rPr>
                <w:rFonts w:ascii="Lato" w:hAnsi="Lato"/>
                <w:sz w:val="24"/>
                <w:szCs w:val="24"/>
              </w:rPr>
              <w:t>£5 for lunch</w:t>
            </w:r>
          </w:p>
          <w:p w:rsidR="00453EC4" w:rsidRDefault="00453EC4" w:rsidP="00356806">
            <w:pPr>
              <w:rPr>
                <w:rFonts w:ascii="Lato" w:hAnsi="Lato"/>
                <w:sz w:val="24"/>
                <w:szCs w:val="24"/>
              </w:rPr>
            </w:pPr>
            <w:r>
              <w:rPr>
                <w:rFonts w:ascii="Lato" w:hAnsi="Lato"/>
                <w:sz w:val="24"/>
                <w:szCs w:val="24"/>
              </w:rPr>
              <w:t xml:space="preserve">£13 for </w:t>
            </w:r>
            <w:r>
              <w:rPr>
                <w:rFonts w:ascii="Lato" w:hAnsi="Lato"/>
                <w:sz w:val="24"/>
                <w:szCs w:val="24"/>
              </w:rPr>
              <w:t>evening meal</w:t>
            </w:r>
            <w:bookmarkStart w:id="0" w:name="_GoBack"/>
            <w:bookmarkEnd w:id="0"/>
          </w:p>
          <w:p w:rsidR="00453EC4" w:rsidRDefault="00453EC4" w:rsidP="00356806">
            <w:pPr>
              <w:rPr>
                <w:rFonts w:ascii="Lato" w:hAnsi="Lato"/>
                <w:sz w:val="24"/>
                <w:szCs w:val="24"/>
              </w:rPr>
            </w:pPr>
          </w:p>
          <w:p w:rsidR="00453EC4" w:rsidRPr="00761524" w:rsidRDefault="00453EC4" w:rsidP="00356806">
            <w:pPr>
              <w:rPr>
                <w:rFonts w:ascii="Lato" w:hAnsi="Lato"/>
                <w:sz w:val="24"/>
                <w:szCs w:val="24"/>
              </w:rPr>
            </w:pPr>
            <w:r w:rsidRPr="00761524">
              <w:rPr>
                <w:rFonts w:ascii="Lato" w:hAnsi="Lato"/>
                <w:sz w:val="24"/>
                <w:szCs w:val="24"/>
              </w:rPr>
              <w:t>Reflect on where nearby volunteers can b</w:t>
            </w:r>
            <w:r>
              <w:rPr>
                <w:rFonts w:ascii="Lato" w:hAnsi="Lato"/>
                <w:sz w:val="24"/>
                <w:szCs w:val="24"/>
              </w:rPr>
              <w:t>u</w:t>
            </w:r>
            <w:r w:rsidRPr="00761524">
              <w:rPr>
                <w:rFonts w:ascii="Lato" w:hAnsi="Lato"/>
                <w:sz w:val="24"/>
                <w:szCs w:val="24"/>
              </w:rPr>
              <w:t>y lunch or dinner and if there are suitable places</w:t>
            </w:r>
          </w:p>
        </w:tc>
      </w:tr>
      <w:tr w:rsidR="00453EC4" w:rsidTr="00356806">
        <w:tc>
          <w:tcPr>
            <w:tcW w:w="4321" w:type="dxa"/>
          </w:tcPr>
          <w:p w:rsidR="00453EC4" w:rsidRDefault="00453EC4" w:rsidP="00356806">
            <w:pPr>
              <w:rPr>
                <w:rFonts w:ascii="Lato" w:hAnsi="Lato"/>
                <w:sz w:val="24"/>
                <w:szCs w:val="24"/>
              </w:rPr>
            </w:pPr>
            <w:r>
              <w:rPr>
                <w:rFonts w:ascii="Lato" w:hAnsi="Lato"/>
                <w:sz w:val="24"/>
                <w:szCs w:val="24"/>
              </w:rPr>
              <w:t>Any materials and items, agreed upon in an advance, required for delivering activities (e.g. colouring felt tips for an engagement day)</w:t>
            </w:r>
          </w:p>
        </w:tc>
        <w:tc>
          <w:tcPr>
            <w:tcW w:w="4321" w:type="dxa"/>
          </w:tcPr>
          <w:p w:rsidR="00453EC4" w:rsidRDefault="00453EC4" w:rsidP="00356806">
            <w:pPr>
              <w:rPr>
                <w:rFonts w:ascii="Lato" w:hAnsi="Lato"/>
                <w:sz w:val="24"/>
                <w:szCs w:val="24"/>
              </w:rPr>
            </w:pPr>
            <w:r>
              <w:rPr>
                <w:rFonts w:ascii="Lato" w:hAnsi="Lato"/>
                <w:sz w:val="24"/>
                <w:szCs w:val="24"/>
              </w:rPr>
              <w:t>As agreed</w:t>
            </w:r>
          </w:p>
        </w:tc>
      </w:tr>
      <w:tr w:rsidR="00453EC4" w:rsidTr="00356806">
        <w:tc>
          <w:tcPr>
            <w:tcW w:w="4321" w:type="dxa"/>
          </w:tcPr>
          <w:p w:rsidR="00453EC4" w:rsidRDefault="00453EC4" w:rsidP="00356806">
            <w:pPr>
              <w:rPr>
                <w:rFonts w:ascii="Lato" w:hAnsi="Lato"/>
                <w:sz w:val="24"/>
                <w:szCs w:val="24"/>
              </w:rPr>
            </w:pPr>
            <w:r>
              <w:rPr>
                <w:rFonts w:ascii="Lato" w:hAnsi="Lato"/>
                <w:sz w:val="24"/>
                <w:szCs w:val="24"/>
              </w:rPr>
              <w:t>Public transport travel</w:t>
            </w:r>
          </w:p>
        </w:tc>
        <w:tc>
          <w:tcPr>
            <w:tcW w:w="4321" w:type="dxa"/>
          </w:tcPr>
          <w:p w:rsidR="00453EC4" w:rsidRDefault="00453EC4" w:rsidP="00356806">
            <w:pPr>
              <w:rPr>
                <w:rFonts w:ascii="Lato" w:hAnsi="Lato"/>
                <w:sz w:val="24"/>
                <w:szCs w:val="24"/>
              </w:rPr>
            </w:pPr>
            <w:r>
              <w:rPr>
                <w:rFonts w:ascii="Lato" w:hAnsi="Lato"/>
                <w:sz w:val="24"/>
                <w:szCs w:val="24"/>
              </w:rPr>
              <w:t>Up to £8</w:t>
            </w:r>
          </w:p>
          <w:p w:rsidR="00453EC4" w:rsidRDefault="00453EC4" w:rsidP="00356806">
            <w:pPr>
              <w:rPr>
                <w:rFonts w:ascii="Lato" w:hAnsi="Lato"/>
                <w:sz w:val="24"/>
                <w:szCs w:val="24"/>
              </w:rPr>
            </w:pPr>
          </w:p>
          <w:p w:rsidR="00453EC4" w:rsidRDefault="00453EC4" w:rsidP="00356806">
            <w:pPr>
              <w:rPr>
                <w:rFonts w:ascii="Lato" w:hAnsi="Lato"/>
                <w:sz w:val="24"/>
                <w:szCs w:val="24"/>
              </w:rPr>
            </w:pPr>
            <w:r>
              <w:rPr>
                <w:rFonts w:ascii="Lato" w:hAnsi="Lato"/>
                <w:sz w:val="24"/>
                <w:szCs w:val="24"/>
              </w:rPr>
              <w:t>Be explicit about how much you can pay – it may be up to a certain amount or within certain TfL travel zones.</w:t>
            </w:r>
          </w:p>
        </w:tc>
      </w:tr>
      <w:tr w:rsidR="00453EC4" w:rsidTr="00356806">
        <w:tc>
          <w:tcPr>
            <w:tcW w:w="4321" w:type="dxa"/>
          </w:tcPr>
          <w:p w:rsidR="00453EC4" w:rsidRDefault="00453EC4" w:rsidP="00356806">
            <w:pPr>
              <w:rPr>
                <w:rFonts w:ascii="Lato" w:hAnsi="Lato"/>
                <w:sz w:val="24"/>
                <w:szCs w:val="24"/>
              </w:rPr>
            </w:pPr>
            <w:r>
              <w:rPr>
                <w:rFonts w:ascii="Lato" w:hAnsi="Lato"/>
                <w:sz w:val="24"/>
                <w:szCs w:val="24"/>
              </w:rPr>
              <w:t>Travel by bicycle</w:t>
            </w:r>
          </w:p>
        </w:tc>
        <w:tc>
          <w:tcPr>
            <w:tcW w:w="4321" w:type="dxa"/>
          </w:tcPr>
          <w:p w:rsidR="00453EC4" w:rsidRDefault="00453EC4" w:rsidP="00356806">
            <w:pPr>
              <w:rPr>
                <w:rFonts w:ascii="Lato" w:hAnsi="Lato"/>
                <w:sz w:val="24"/>
                <w:szCs w:val="24"/>
              </w:rPr>
            </w:pPr>
            <w:r w:rsidRPr="00761524">
              <w:rPr>
                <w:rFonts w:ascii="Lato" w:hAnsi="Lato"/>
                <w:sz w:val="24"/>
                <w:szCs w:val="24"/>
              </w:rPr>
              <w:t>20p</w:t>
            </w:r>
            <w:r>
              <w:rPr>
                <w:rFonts w:ascii="Lato" w:hAnsi="Lato"/>
                <w:sz w:val="24"/>
                <w:szCs w:val="24"/>
              </w:rPr>
              <w:t xml:space="preserve"> a mile</w:t>
            </w:r>
          </w:p>
          <w:p w:rsidR="00453EC4" w:rsidRDefault="00453EC4" w:rsidP="00356806">
            <w:pPr>
              <w:rPr>
                <w:rFonts w:ascii="Lato" w:hAnsi="Lato"/>
                <w:sz w:val="24"/>
                <w:szCs w:val="24"/>
              </w:rPr>
            </w:pPr>
          </w:p>
          <w:p w:rsidR="00453EC4" w:rsidRDefault="00453EC4" w:rsidP="00356806">
            <w:pPr>
              <w:rPr>
                <w:rFonts w:ascii="Lato" w:hAnsi="Lato"/>
                <w:sz w:val="24"/>
                <w:szCs w:val="24"/>
              </w:rPr>
            </w:pPr>
            <w:r>
              <w:rPr>
                <w:rFonts w:ascii="Lato" w:hAnsi="Lato"/>
                <w:sz w:val="24"/>
                <w:szCs w:val="24"/>
              </w:rPr>
              <w:t>Agree the maximum amount/proportion  of a commute you can cover</w:t>
            </w:r>
          </w:p>
        </w:tc>
      </w:tr>
      <w:tr w:rsidR="00453EC4" w:rsidTr="00356806">
        <w:tc>
          <w:tcPr>
            <w:tcW w:w="4321" w:type="dxa"/>
          </w:tcPr>
          <w:p w:rsidR="00453EC4" w:rsidRDefault="00453EC4" w:rsidP="00356806">
            <w:pPr>
              <w:rPr>
                <w:rFonts w:ascii="Lato" w:hAnsi="Lato"/>
                <w:sz w:val="24"/>
                <w:szCs w:val="24"/>
              </w:rPr>
            </w:pPr>
            <w:r>
              <w:rPr>
                <w:rFonts w:ascii="Lato" w:hAnsi="Lato"/>
                <w:sz w:val="24"/>
                <w:szCs w:val="24"/>
              </w:rPr>
              <w:t>Travel by car</w:t>
            </w:r>
          </w:p>
        </w:tc>
        <w:tc>
          <w:tcPr>
            <w:tcW w:w="4321" w:type="dxa"/>
          </w:tcPr>
          <w:p w:rsidR="00453EC4" w:rsidRDefault="00453EC4" w:rsidP="00356806">
            <w:pPr>
              <w:rPr>
                <w:rFonts w:ascii="Lato" w:hAnsi="Lato"/>
                <w:sz w:val="24"/>
                <w:szCs w:val="24"/>
              </w:rPr>
            </w:pPr>
            <w:r w:rsidRPr="00761524">
              <w:rPr>
                <w:rFonts w:ascii="Lato" w:hAnsi="Lato"/>
                <w:sz w:val="24"/>
                <w:szCs w:val="24"/>
              </w:rPr>
              <w:t>45p</w:t>
            </w:r>
            <w:r>
              <w:rPr>
                <w:rFonts w:ascii="Lato" w:hAnsi="Lato"/>
                <w:sz w:val="24"/>
                <w:szCs w:val="24"/>
              </w:rPr>
              <w:t xml:space="preserve"> a mile</w:t>
            </w:r>
          </w:p>
          <w:p w:rsidR="00453EC4" w:rsidRDefault="00453EC4" w:rsidP="00356806">
            <w:pPr>
              <w:rPr>
                <w:rFonts w:ascii="Lato" w:hAnsi="Lato"/>
                <w:sz w:val="24"/>
                <w:szCs w:val="24"/>
              </w:rPr>
            </w:pPr>
          </w:p>
          <w:p w:rsidR="00453EC4" w:rsidRDefault="00453EC4" w:rsidP="00356806">
            <w:pPr>
              <w:rPr>
                <w:rFonts w:ascii="Lato" w:hAnsi="Lato"/>
                <w:sz w:val="24"/>
                <w:szCs w:val="24"/>
              </w:rPr>
            </w:pPr>
            <w:r>
              <w:rPr>
                <w:rFonts w:ascii="Lato" w:hAnsi="Lato"/>
                <w:sz w:val="24"/>
                <w:szCs w:val="24"/>
              </w:rPr>
              <w:lastRenderedPageBreak/>
              <w:t>Agree the maximum amount/proportion of a commute you can cover</w:t>
            </w:r>
          </w:p>
        </w:tc>
      </w:tr>
      <w:tr w:rsidR="00453EC4" w:rsidTr="00356806">
        <w:tc>
          <w:tcPr>
            <w:tcW w:w="4321" w:type="dxa"/>
          </w:tcPr>
          <w:p w:rsidR="00453EC4" w:rsidRDefault="00453EC4" w:rsidP="00356806">
            <w:pPr>
              <w:rPr>
                <w:rFonts w:ascii="Lato" w:hAnsi="Lato"/>
                <w:sz w:val="24"/>
                <w:szCs w:val="24"/>
              </w:rPr>
            </w:pPr>
            <w:r>
              <w:rPr>
                <w:rFonts w:ascii="Lato" w:hAnsi="Lato"/>
                <w:sz w:val="24"/>
                <w:szCs w:val="24"/>
              </w:rPr>
              <w:lastRenderedPageBreak/>
              <w:t>Travel by taxi</w:t>
            </w:r>
          </w:p>
          <w:p w:rsidR="00453EC4" w:rsidRDefault="00453EC4" w:rsidP="00356806">
            <w:pPr>
              <w:rPr>
                <w:rFonts w:ascii="Lato" w:hAnsi="Lato"/>
                <w:sz w:val="24"/>
                <w:szCs w:val="24"/>
              </w:rPr>
            </w:pPr>
            <w:r>
              <w:rPr>
                <w:rFonts w:ascii="Lato" w:hAnsi="Lato"/>
                <w:sz w:val="24"/>
                <w:szCs w:val="24"/>
              </w:rPr>
              <w:t>This may be necessary for volunteers who are disabled, or for certain activities (e.g. if they are delivering activities at an event and need to transport items)</w:t>
            </w:r>
          </w:p>
        </w:tc>
        <w:tc>
          <w:tcPr>
            <w:tcW w:w="4321" w:type="dxa"/>
          </w:tcPr>
          <w:p w:rsidR="00453EC4" w:rsidRDefault="00453EC4" w:rsidP="00356806">
            <w:pPr>
              <w:rPr>
                <w:rFonts w:ascii="Lato" w:hAnsi="Lato"/>
                <w:sz w:val="24"/>
                <w:szCs w:val="24"/>
              </w:rPr>
            </w:pPr>
            <w:r>
              <w:rPr>
                <w:rFonts w:ascii="Lato" w:hAnsi="Lato"/>
                <w:sz w:val="24"/>
                <w:szCs w:val="24"/>
              </w:rPr>
              <w:t>As agreed</w:t>
            </w:r>
          </w:p>
          <w:p w:rsidR="00453EC4" w:rsidRDefault="00453EC4" w:rsidP="00356806">
            <w:pPr>
              <w:rPr>
                <w:rFonts w:ascii="Lato" w:hAnsi="Lato"/>
                <w:sz w:val="24"/>
                <w:szCs w:val="24"/>
              </w:rPr>
            </w:pPr>
          </w:p>
          <w:p w:rsidR="00453EC4" w:rsidRPr="00761524" w:rsidRDefault="00453EC4" w:rsidP="00356806">
            <w:pPr>
              <w:rPr>
                <w:rFonts w:ascii="Lato" w:hAnsi="Lato"/>
                <w:sz w:val="24"/>
                <w:szCs w:val="24"/>
              </w:rPr>
            </w:pPr>
            <w:r w:rsidRPr="00761524">
              <w:rPr>
                <w:rFonts w:ascii="Lato" w:hAnsi="Lato"/>
                <w:sz w:val="24"/>
                <w:szCs w:val="24"/>
              </w:rPr>
              <w:t>You ma</w:t>
            </w:r>
            <w:r>
              <w:rPr>
                <w:rFonts w:ascii="Lato" w:hAnsi="Lato"/>
                <w:sz w:val="24"/>
                <w:szCs w:val="24"/>
              </w:rPr>
              <w:t>y wish to have a policy on tips</w:t>
            </w:r>
          </w:p>
        </w:tc>
      </w:tr>
    </w:tbl>
    <w:p w:rsidR="00453EC4" w:rsidRDefault="00453EC4" w:rsidP="00453EC4">
      <w:pPr>
        <w:rPr>
          <w:rFonts w:ascii="Lato" w:hAnsi="Lato"/>
          <w:sz w:val="24"/>
          <w:szCs w:val="24"/>
        </w:rPr>
      </w:pPr>
    </w:p>
    <w:p w:rsidR="00453EC4" w:rsidRPr="00761524" w:rsidRDefault="00453EC4" w:rsidP="00453EC4">
      <w:pPr>
        <w:rPr>
          <w:rFonts w:ascii="Lato" w:hAnsi="Lato"/>
          <w:sz w:val="24"/>
          <w:szCs w:val="24"/>
        </w:rPr>
      </w:pPr>
      <w:r>
        <w:rPr>
          <w:rFonts w:ascii="Lato" w:hAnsi="Lato"/>
          <w:sz w:val="24"/>
          <w:szCs w:val="24"/>
        </w:rPr>
        <w:t xml:space="preserve">You may also wish to pay expenses for childcare </w:t>
      </w:r>
    </w:p>
    <w:p w:rsidR="00453EC4" w:rsidRPr="00DD3F52" w:rsidRDefault="00453EC4" w:rsidP="00453EC4">
      <w:pPr>
        <w:pStyle w:val="Heading1"/>
      </w:pPr>
      <w:r>
        <w:t>Guidance on Volunteer Expenses</w:t>
      </w:r>
    </w:p>
    <w:p w:rsidR="00453EC4"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Pr>
          <w:rFonts w:ascii="Lato" w:hAnsi="Lato"/>
          <w:sz w:val="24"/>
          <w:szCs w:val="24"/>
        </w:rPr>
        <w:t xml:space="preserve">It is good practice to have a volunteer expenses policy which outlines what will be paid – including that any expenses outside of the policy should be agreed in advance. </w:t>
      </w:r>
    </w:p>
    <w:p w:rsidR="00453EC4" w:rsidRPr="00A51A01"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Pr>
          <w:rFonts w:ascii="Lato" w:hAnsi="Lato"/>
          <w:sz w:val="24"/>
          <w:szCs w:val="24"/>
        </w:rPr>
        <w:t>Ensure that your</w:t>
      </w:r>
      <w:r w:rsidRPr="00AE237F">
        <w:rPr>
          <w:rFonts w:ascii="Lato" w:hAnsi="Lato"/>
          <w:sz w:val="24"/>
          <w:szCs w:val="24"/>
        </w:rPr>
        <w:t xml:space="preserve"> expenses policy is clear a</w:t>
      </w:r>
      <w:r>
        <w:rPr>
          <w:rFonts w:ascii="Lato" w:hAnsi="Lato"/>
          <w:sz w:val="24"/>
          <w:szCs w:val="24"/>
        </w:rPr>
        <w:t>nd the associated process are</w:t>
      </w:r>
      <w:r w:rsidRPr="00AE237F">
        <w:rPr>
          <w:rFonts w:ascii="Lato" w:hAnsi="Lato"/>
          <w:sz w:val="24"/>
          <w:szCs w:val="24"/>
        </w:rPr>
        <w:t xml:space="preserve"> clear.</w:t>
      </w:r>
    </w:p>
    <w:p w:rsidR="00453EC4"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Pr>
          <w:rFonts w:ascii="Lato" w:hAnsi="Lato"/>
          <w:sz w:val="24"/>
          <w:szCs w:val="24"/>
        </w:rPr>
        <w:t>If you cannot pay volunteer expenses, be upfront and make it clear in your recruitment and induction processes.</w:t>
      </w:r>
    </w:p>
    <w:p w:rsidR="00453EC4"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Pr>
          <w:rFonts w:ascii="Lato" w:hAnsi="Lato"/>
          <w:sz w:val="24"/>
          <w:szCs w:val="24"/>
        </w:rPr>
        <w:t>When applying for funding, include volunteer expenses in your proposed budget. In addition to enabling you to cover expenses, f</w:t>
      </w:r>
      <w:r w:rsidRPr="00C33C0A">
        <w:rPr>
          <w:rFonts w:ascii="Lato" w:hAnsi="Lato"/>
          <w:sz w:val="24"/>
          <w:szCs w:val="24"/>
        </w:rPr>
        <w:t>unders and donors also often like to see that you'll pay volunteer expenses.</w:t>
      </w:r>
    </w:p>
    <w:p w:rsidR="00453EC4"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sidRPr="00AE237F">
        <w:rPr>
          <w:rFonts w:ascii="Lato" w:hAnsi="Lato"/>
          <w:sz w:val="24"/>
          <w:szCs w:val="24"/>
        </w:rPr>
        <w:t>Make it clear that you budget for volunteer expenses, that you want volunteers to claim expenses, and that they won’t be taking money away from service users.</w:t>
      </w:r>
      <w:r>
        <w:rPr>
          <w:rFonts w:ascii="Lato" w:hAnsi="Lato"/>
          <w:sz w:val="24"/>
          <w:szCs w:val="24"/>
        </w:rPr>
        <w:t xml:space="preserve"> </w:t>
      </w:r>
    </w:p>
    <w:p w:rsidR="00453EC4"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sidRPr="000E6313">
        <w:rPr>
          <w:rFonts w:ascii="Lato" w:hAnsi="Lato"/>
          <w:sz w:val="24"/>
          <w:szCs w:val="24"/>
        </w:rPr>
        <w:t xml:space="preserve">It’s okay to provide expenses payments in advance, as long as receipts are provided once the money has been spent and any remainder is returned. This can be </w:t>
      </w:r>
      <w:r>
        <w:rPr>
          <w:rFonts w:ascii="Lato" w:hAnsi="Lato"/>
          <w:sz w:val="24"/>
          <w:szCs w:val="24"/>
        </w:rPr>
        <w:t xml:space="preserve">especially </w:t>
      </w:r>
      <w:r w:rsidRPr="000E6313">
        <w:rPr>
          <w:rFonts w:ascii="Lato" w:hAnsi="Lato"/>
          <w:sz w:val="24"/>
          <w:szCs w:val="24"/>
        </w:rPr>
        <w:t>helpful for volunteers with a low income who may find it difficult to cover expenses upfront.</w:t>
      </w:r>
      <w:r>
        <w:rPr>
          <w:rFonts w:ascii="Lato" w:hAnsi="Lato"/>
          <w:sz w:val="24"/>
          <w:szCs w:val="24"/>
        </w:rPr>
        <w:t xml:space="preserve"> </w:t>
      </w:r>
      <w:r w:rsidRPr="000E6313">
        <w:rPr>
          <w:rFonts w:ascii="Lato" w:hAnsi="Lato"/>
          <w:sz w:val="24"/>
          <w:szCs w:val="24"/>
        </w:rPr>
        <w:t xml:space="preserve">Consider having a petty cash pot </w:t>
      </w:r>
      <w:r>
        <w:rPr>
          <w:rFonts w:ascii="Lato" w:hAnsi="Lato"/>
          <w:sz w:val="24"/>
          <w:szCs w:val="24"/>
        </w:rPr>
        <w:t>to provide for</w:t>
      </w:r>
      <w:r w:rsidRPr="000E6313">
        <w:rPr>
          <w:rFonts w:ascii="Lato" w:hAnsi="Lato"/>
          <w:sz w:val="24"/>
          <w:szCs w:val="24"/>
        </w:rPr>
        <w:t xml:space="preserve"> this.</w:t>
      </w:r>
    </w:p>
    <w:p w:rsidR="00453EC4" w:rsidRPr="00A51A01"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sidRPr="00AE237F">
        <w:rPr>
          <w:rFonts w:ascii="Lato" w:hAnsi="Lato"/>
          <w:sz w:val="24"/>
          <w:szCs w:val="24"/>
        </w:rPr>
        <w:t>Volunteers giving time from home may have additional expenses. Consider offering expenses to cover costs such as internet.</w:t>
      </w:r>
      <w:r>
        <w:rPr>
          <w:rFonts w:ascii="Lato" w:hAnsi="Lato"/>
          <w:sz w:val="24"/>
          <w:szCs w:val="24"/>
        </w:rPr>
        <w:t xml:space="preserve"> However, </w:t>
      </w:r>
      <w:r w:rsidRPr="00A17C10">
        <w:rPr>
          <w:rFonts w:ascii="Lato" w:hAnsi="Lato"/>
          <w:sz w:val="24"/>
          <w:szCs w:val="24"/>
        </w:rPr>
        <w:t xml:space="preserve">when people volunteer from home it can be difficult to work out what portion of broadband and heating </w:t>
      </w:r>
      <w:r>
        <w:rPr>
          <w:rFonts w:ascii="Lato" w:hAnsi="Lato"/>
          <w:sz w:val="24"/>
          <w:szCs w:val="24"/>
        </w:rPr>
        <w:t xml:space="preserve">etc. </w:t>
      </w:r>
      <w:r w:rsidRPr="00A17C10">
        <w:rPr>
          <w:rFonts w:ascii="Lato" w:hAnsi="Lato"/>
          <w:sz w:val="24"/>
          <w:szCs w:val="24"/>
        </w:rPr>
        <w:t>is used for volunteering only.</w:t>
      </w:r>
      <w:r>
        <w:rPr>
          <w:rFonts w:ascii="Lato" w:hAnsi="Lato"/>
          <w:sz w:val="24"/>
          <w:szCs w:val="24"/>
        </w:rPr>
        <w:t xml:space="preserve"> Keep in mind that y</w:t>
      </w:r>
      <w:r w:rsidRPr="00A17C10">
        <w:rPr>
          <w:rFonts w:ascii="Lato" w:hAnsi="Lato"/>
          <w:sz w:val="24"/>
          <w:szCs w:val="24"/>
        </w:rPr>
        <w:t>ou must be able to prove that what you’re paying is a reimburs</w:t>
      </w:r>
      <w:r>
        <w:rPr>
          <w:rFonts w:ascii="Lato" w:hAnsi="Lato"/>
          <w:sz w:val="24"/>
          <w:szCs w:val="24"/>
        </w:rPr>
        <w:t>ement of a volunteering expense and nothing additional.</w:t>
      </w:r>
    </w:p>
    <w:p w:rsidR="00453EC4" w:rsidRDefault="00453EC4" w:rsidP="00453EC4">
      <w:pPr>
        <w:pStyle w:val="ListParagraph"/>
        <w:widowControl/>
        <w:numPr>
          <w:ilvl w:val="0"/>
          <w:numId w:val="30"/>
        </w:numPr>
        <w:autoSpaceDE/>
        <w:autoSpaceDN/>
        <w:spacing w:after="160" w:line="259" w:lineRule="auto"/>
        <w:contextualSpacing/>
        <w:rPr>
          <w:rFonts w:ascii="Lato" w:hAnsi="Lato"/>
          <w:sz w:val="24"/>
          <w:szCs w:val="24"/>
        </w:rPr>
      </w:pPr>
      <w:r w:rsidRPr="00A17C10">
        <w:rPr>
          <w:rFonts w:ascii="Lato" w:hAnsi="Lato"/>
          <w:sz w:val="24"/>
          <w:szCs w:val="24"/>
        </w:rPr>
        <w:t>You must keep receipts and records of the sums exchanged.</w:t>
      </w:r>
      <w:r>
        <w:rPr>
          <w:rFonts w:ascii="Lato" w:hAnsi="Lato"/>
          <w:sz w:val="24"/>
          <w:szCs w:val="24"/>
        </w:rPr>
        <w:t xml:space="preserve"> </w:t>
      </w:r>
      <w:r w:rsidRPr="00861EE4">
        <w:rPr>
          <w:rFonts w:ascii="Lato" w:hAnsi="Lato"/>
          <w:sz w:val="24"/>
          <w:szCs w:val="24"/>
        </w:rPr>
        <w:t>If you pay volunteers above reasonable expenses it will count as taxable income. It may also create an employment relationship which would give the volunteer employee rights.</w:t>
      </w:r>
    </w:p>
    <w:p w:rsidR="00453EC4" w:rsidRDefault="00453EC4" w:rsidP="00453EC4">
      <w:pPr>
        <w:pStyle w:val="ListParagraph"/>
        <w:rPr>
          <w:rFonts w:ascii="Lato" w:hAnsi="Lato"/>
          <w:sz w:val="24"/>
          <w:szCs w:val="24"/>
        </w:rPr>
      </w:pPr>
    </w:p>
    <w:p w:rsidR="00453EC4" w:rsidRPr="00761524" w:rsidRDefault="00453EC4" w:rsidP="00453EC4">
      <w:pPr>
        <w:rPr>
          <w:rFonts w:ascii="Lato" w:hAnsi="Lato"/>
          <w:b/>
          <w:sz w:val="24"/>
          <w:szCs w:val="24"/>
        </w:rPr>
      </w:pPr>
      <w:r>
        <w:rPr>
          <w:rFonts w:ascii="Lato" w:hAnsi="Lato"/>
          <w:b/>
          <w:sz w:val="24"/>
          <w:szCs w:val="24"/>
        </w:rPr>
        <w:t xml:space="preserve">More information is available on the NCVO website: </w:t>
      </w:r>
      <w:hyperlink r:id="rId8" w:history="1">
        <w:r w:rsidRPr="001F0C95">
          <w:rPr>
            <w:rStyle w:val="Hyperlink"/>
            <w:rFonts w:ascii="Lato" w:hAnsi="Lato"/>
            <w:sz w:val="24"/>
            <w:szCs w:val="24"/>
          </w:rPr>
          <w:t>https://www.ncvo.org.uk/help-and-guidance/involving-volunteers/planning-for-volunteers/paying-volunteer-expenses</w:t>
        </w:r>
      </w:hyperlink>
      <w:r w:rsidRPr="001F0C95">
        <w:rPr>
          <w:rFonts w:ascii="Lato" w:hAnsi="Lato"/>
          <w:sz w:val="24"/>
          <w:szCs w:val="24"/>
        </w:rPr>
        <w:t xml:space="preserve"> </w:t>
      </w:r>
    </w:p>
    <w:p w:rsidR="00FC3A59" w:rsidRPr="00A80FBA" w:rsidRDefault="00FC3A59" w:rsidP="00A80FBA">
      <w:pPr>
        <w:rPr>
          <w:rFonts w:ascii="Times New Roman"/>
          <w:sz w:val="13"/>
        </w:rPr>
      </w:pPr>
    </w:p>
    <w:sectPr w:rsidR="00FC3A59" w:rsidRPr="00A80FBA" w:rsidSect="00BB3C5F">
      <w:headerReference w:type="default" r:id="rId9"/>
      <w:footerReference w:type="default" r:id="rId10"/>
      <w:type w:val="continuous"/>
      <w:pgSz w:w="11910" w:h="16840" w:code="9"/>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7C" w:rsidRDefault="002D6B7C" w:rsidP="00A80FBA">
      <w:r>
        <w:separator/>
      </w:r>
    </w:p>
  </w:endnote>
  <w:endnote w:type="continuationSeparator" w:id="0">
    <w:p w:rsidR="002D6B7C" w:rsidRDefault="002D6B7C" w:rsidP="00A8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Medium">
    <w:altName w:val="Calibri"/>
    <w:charset w:val="00"/>
    <w:family w:val="swiss"/>
    <w:pitch w:val="variable"/>
    <w:sig w:usb0="00000001" w:usb1="5000ECFF" w:usb2="00000021" w:usb3="00000000" w:csb0="0000019F" w:csb1="00000000"/>
  </w:font>
  <w:font w:name="Lato Black">
    <w:altName w:val="Calibri"/>
    <w:charset w:val="00"/>
    <w:family w:val="swiss"/>
    <w:pitch w:val="variable"/>
    <w:sig w:usb0="00000001" w:usb1="5000ECFF" w:usb2="00000021" w:usb3="00000000" w:csb0="0000019F" w:csb1="00000000"/>
  </w:font>
  <w:font w:name="Lato Semibold">
    <w:altName w:val="Calibri"/>
    <w:charset w:val="00"/>
    <w:family w:val="swiss"/>
    <w:pitch w:val="variable"/>
    <w:sig w:usb0="00000001"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800000AF" w:usb1="5000604B" w:usb2="00000000" w:usb3="00000000" w:csb0="00000093" w:csb1="00000000"/>
  </w:font>
  <w:font w:name="Lato Heavy">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BA" w:rsidRDefault="009C0CC6" w:rsidP="00BB3C5F">
    <w:pPr>
      <w:pStyle w:val="Footer"/>
      <w:tabs>
        <w:tab w:val="clear" w:pos="9026"/>
      </w:tabs>
      <w:ind w:left="1418" w:right="-893"/>
    </w:pPr>
    <w:r>
      <w:rPr>
        <w:noProof/>
        <w:lang w:eastAsia="en-GB"/>
      </w:rPr>
      <w:drawing>
        <wp:anchor distT="0" distB="0" distL="114300" distR="114300" simplePos="0" relativeHeight="251663360" behindDoc="1" locked="0" layoutInCell="1" allowOverlap="1" wp14:anchorId="4B2ED164" wp14:editId="5E23BD2C">
          <wp:simplePos x="0" y="0"/>
          <wp:positionH relativeFrom="column">
            <wp:posOffset>4137660</wp:posOffset>
          </wp:positionH>
          <wp:positionV relativeFrom="paragraph">
            <wp:posOffset>-329565</wp:posOffset>
          </wp:positionV>
          <wp:extent cx="853440" cy="652518"/>
          <wp:effectExtent l="0" t="0" r="3810" b="0"/>
          <wp:wrapTight wrapText="bothSides">
            <wp:wrapPolygon edited="0">
              <wp:start x="0" y="0"/>
              <wp:lineTo x="0" y="20822"/>
              <wp:lineTo x="21214" y="20822"/>
              <wp:lineTo x="2121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B_SM_2022.png"/>
                  <pic:cNvPicPr/>
                </pic:nvPicPr>
                <pic:blipFill rotWithShape="1">
                  <a:blip r:embed="rId1" cstate="print">
                    <a:extLst>
                      <a:ext uri="{28A0092B-C50C-407E-A947-70E740481C1C}">
                        <a14:useLocalDpi xmlns:a14="http://schemas.microsoft.com/office/drawing/2010/main" val="0"/>
                      </a:ext>
                    </a:extLst>
                  </a:blip>
                  <a:srcRect l="20464" t="10869" r="20266" b="8565"/>
                  <a:stretch/>
                </pic:blipFill>
                <pic:spPr bwMode="auto">
                  <a:xfrm>
                    <a:off x="0" y="0"/>
                    <a:ext cx="853440" cy="652518"/>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0" distR="0" simplePos="0" relativeHeight="251661312" behindDoc="1" locked="0" layoutInCell="1" allowOverlap="1" wp14:anchorId="10F53308" wp14:editId="29B37A45">
          <wp:simplePos x="0" y="0"/>
          <wp:positionH relativeFrom="page">
            <wp:posOffset>5943600</wp:posOffset>
          </wp:positionH>
          <wp:positionV relativeFrom="paragraph">
            <wp:posOffset>-396240</wp:posOffset>
          </wp:positionV>
          <wp:extent cx="628015" cy="753110"/>
          <wp:effectExtent l="0" t="0" r="635" b="8890"/>
          <wp:wrapTight wrapText="bothSides">
            <wp:wrapPolygon edited="0">
              <wp:start x="7862" y="0"/>
              <wp:lineTo x="1966" y="8742"/>
              <wp:lineTo x="0" y="13113"/>
              <wp:lineTo x="0" y="21309"/>
              <wp:lineTo x="20967" y="21309"/>
              <wp:lineTo x="20967" y="12567"/>
              <wp:lineTo x="19001" y="8196"/>
              <wp:lineTo x="12449" y="546"/>
              <wp:lineTo x="11139" y="0"/>
              <wp:lineTo x="7862"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28015" cy="7531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42A9A8B0" wp14:editId="01B92FDF">
          <wp:simplePos x="0" y="0"/>
          <wp:positionH relativeFrom="rightMargin">
            <wp:align>left</wp:align>
          </wp:positionH>
          <wp:positionV relativeFrom="paragraph">
            <wp:posOffset>-297180</wp:posOffset>
          </wp:positionV>
          <wp:extent cx="617220" cy="619760"/>
          <wp:effectExtent l="0" t="0" r="0" b="8890"/>
          <wp:wrapTight wrapText="bothSides">
            <wp:wrapPolygon edited="0">
              <wp:start x="6000" y="0"/>
              <wp:lineTo x="0" y="2656"/>
              <wp:lineTo x="0" y="17262"/>
              <wp:lineTo x="5333" y="21246"/>
              <wp:lineTo x="15333" y="21246"/>
              <wp:lineTo x="20667" y="15934"/>
              <wp:lineTo x="20667" y="2656"/>
              <wp:lineTo x="14667" y="0"/>
              <wp:lineTo x="600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lunteering Barnet Initials CMY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7220" cy="619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7C" w:rsidRDefault="002D6B7C" w:rsidP="00A80FBA">
      <w:r>
        <w:separator/>
      </w:r>
    </w:p>
  </w:footnote>
  <w:footnote w:type="continuationSeparator" w:id="0">
    <w:p w:rsidR="002D6B7C" w:rsidRDefault="002D6B7C" w:rsidP="00A8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BA" w:rsidRDefault="009C0CC6" w:rsidP="00BB3C5F">
    <w:pPr>
      <w:pStyle w:val="Header"/>
      <w:ind w:left="-851"/>
    </w:pPr>
    <w:r>
      <w:rPr>
        <w:noProof/>
        <w:lang w:eastAsia="en-GB"/>
      </w:rPr>
      <w:drawing>
        <wp:anchor distT="0" distB="0" distL="114300" distR="114300" simplePos="0" relativeHeight="251664384" behindDoc="1" locked="0" layoutInCell="1" allowOverlap="1">
          <wp:simplePos x="0" y="0"/>
          <wp:positionH relativeFrom="column">
            <wp:posOffset>-571500</wp:posOffset>
          </wp:positionH>
          <wp:positionV relativeFrom="paragraph">
            <wp:posOffset>-210820</wp:posOffset>
          </wp:positionV>
          <wp:extent cx="1990725" cy="755015"/>
          <wp:effectExtent l="0" t="0" r="9525" b="6985"/>
          <wp:wrapTight wrapText="bothSides">
            <wp:wrapPolygon edited="0">
              <wp:start x="1654" y="0"/>
              <wp:lineTo x="0" y="2180"/>
              <wp:lineTo x="0" y="21255"/>
              <wp:lineTo x="1240" y="21255"/>
              <wp:lineTo x="21497" y="21255"/>
              <wp:lineTo x="21497" y="17985"/>
              <wp:lineTo x="13229" y="17440"/>
              <wp:lineTo x="16536" y="12535"/>
              <wp:lineTo x="16329" y="8720"/>
              <wp:lineTo x="19223" y="8720"/>
              <wp:lineTo x="21290" y="4905"/>
              <wp:lineTo x="20877" y="0"/>
              <wp:lineTo x="165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unteering-barn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755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74C5"/>
    <w:multiLevelType w:val="hybridMultilevel"/>
    <w:tmpl w:val="D5F2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A659A"/>
    <w:multiLevelType w:val="multilevel"/>
    <w:tmpl w:val="24CCEC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9D5A64"/>
    <w:multiLevelType w:val="multilevel"/>
    <w:tmpl w:val="11C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74638"/>
    <w:multiLevelType w:val="hybridMultilevel"/>
    <w:tmpl w:val="360E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879E0"/>
    <w:multiLevelType w:val="hybridMultilevel"/>
    <w:tmpl w:val="ABF2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C0070"/>
    <w:multiLevelType w:val="hybridMultilevel"/>
    <w:tmpl w:val="03A8A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F4622D"/>
    <w:multiLevelType w:val="hybridMultilevel"/>
    <w:tmpl w:val="63B6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405BB"/>
    <w:multiLevelType w:val="multilevel"/>
    <w:tmpl w:val="EB12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A3F37"/>
    <w:multiLevelType w:val="hybridMultilevel"/>
    <w:tmpl w:val="CB3EC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485447"/>
    <w:multiLevelType w:val="multilevel"/>
    <w:tmpl w:val="D1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71C7300"/>
    <w:multiLevelType w:val="hybridMultilevel"/>
    <w:tmpl w:val="45346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AC24A2"/>
    <w:multiLevelType w:val="multilevel"/>
    <w:tmpl w:val="2CFE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9F3FA6"/>
    <w:multiLevelType w:val="hybridMultilevel"/>
    <w:tmpl w:val="09ECF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3D546D"/>
    <w:multiLevelType w:val="hybridMultilevel"/>
    <w:tmpl w:val="21A4F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7361FF"/>
    <w:multiLevelType w:val="multilevel"/>
    <w:tmpl w:val="97EE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6A7612"/>
    <w:multiLevelType w:val="hybridMultilevel"/>
    <w:tmpl w:val="D554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D617B"/>
    <w:multiLevelType w:val="hybridMultilevel"/>
    <w:tmpl w:val="F118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30DAB"/>
    <w:multiLevelType w:val="multilevel"/>
    <w:tmpl w:val="1EA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A31D1C"/>
    <w:multiLevelType w:val="hybridMultilevel"/>
    <w:tmpl w:val="C68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F2F48"/>
    <w:multiLevelType w:val="hybridMultilevel"/>
    <w:tmpl w:val="49B88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32322D"/>
    <w:multiLevelType w:val="multilevel"/>
    <w:tmpl w:val="270E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F1B6269"/>
    <w:multiLevelType w:val="multilevel"/>
    <w:tmpl w:val="696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80AB4"/>
    <w:multiLevelType w:val="hybridMultilevel"/>
    <w:tmpl w:val="AF2E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35D0A"/>
    <w:multiLevelType w:val="hybridMultilevel"/>
    <w:tmpl w:val="16BE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13404"/>
    <w:multiLevelType w:val="multilevel"/>
    <w:tmpl w:val="8082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377094"/>
    <w:multiLevelType w:val="multilevel"/>
    <w:tmpl w:val="24CCEC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C1E0D1D"/>
    <w:multiLevelType w:val="hybridMultilevel"/>
    <w:tmpl w:val="725A6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07695"/>
    <w:multiLevelType w:val="hybridMultilevel"/>
    <w:tmpl w:val="F388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7515D"/>
    <w:multiLevelType w:val="multilevel"/>
    <w:tmpl w:val="550A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65962"/>
    <w:multiLevelType w:val="hybridMultilevel"/>
    <w:tmpl w:val="77A8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2"/>
  </w:num>
  <w:num w:numId="4">
    <w:abstractNumId w:val="15"/>
  </w:num>
  <w:num w:numId="5">
    <w:abstractNumId w:val="26"/>
  </w:num>
  <w:num w:numId="6">
    <w:abstractNumId w:val="6"/>
  </w:num>
  <w:num w:numId="7">
    <w:abstractNumId w:val="14"/>
  </w:num>
  <w:num w:numId="8">
    <w:abstractNumId w:val="7"/>
  </w:num>
  <w:num w:numId="9">
    <w:abstractNumId w:val="10"/>
  </w:num>
  <w:num w:numId="10">
    <w:abstractNumId w:val="12"/>
  </w:num>
  <w:num w:numId="11">
    <w:abstractNumId w:val="11"/>
  </w:num>
  <w:num w:numId="12">
    <w:abstractNumId w:val="28"/>
  </w:num>
  <w:num w:numId="13">
    <w:abstractNumId w:val="24"/>
  </w:num>
  <w:num w:numId="14">
    <w:abstractNumId w:val="5"/>
  </w:num>
  <w:num w:numId="15">
    <w:abstractNumId w:val="19"/>
  </w:num>
  <w:num w:numId="16">
    <w:abstractNumId w:val="13"/>
  </w:num>
  <w:num w:numId="17">
    <w:abstractNumId w:val="17"/>
  </w:num>
  <w:num w:numId="18">
    <w:abstractNumId w:val="1"/>
  </w:num>
  <w:num w:numId="19">
    <w:abstractNumId w:val="21"/>
  </w:num>
  <w:num w:numId="20">
    <w:abstractNumId w:val="2"/>
  </w:num>
  <w:num w:numId="21">
    <w:abstractNumId w:val="8"/>
  </w:num>
  <w:num w:numId="22">
    <w:abstractNumId w:val="3"/>
  </w:num>
  <w:num w:numId="23">
    <w:abstractNumId w:val="29"/>
  </w:num>
  <w:num w:numId="24">
    <w:abstractNumId w:val="18"/>
  </w:num>
  <w:num w:numId="25">
    <w:abstractNumId w:val="0"/>
  </w:num>
  <w:num w:numId="26">
    <w:abstractNumId w:val="23"/>
  </w:num>
  <w:num w:numId="27">
    <w:abstractNumId w:val="25"/>
  </w:num>
  <w:num w:numId="28">
    <w:abstractNumId w:val="9"/>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82"/>
    <w:rsid w:val="00002FED"/>
    <w:rsid w:val="00170B94"/>
    <w:rsid w:val="001D15FE"/>
    <w:rsid w:val="00210ACE"/>
    <w:rsid w:val="002D6B7C"/>
    <w:rsid w:val="002F6824"/>
    <w:rsid w:val="002F78C0"/>
    <w:rsid w:val="003C5280"/>
    <w:rsid w:val="003C5DAE"/>
    <w:rsid w:val="003C623E"/>
    <w:rsid w:val="00441495"/>
    <w:rsid w:val="00453EC4"/>
    <w:rsid w:val="004769E7"/>
    <w:rsid w:val="00493196"/>
    <w:rsid w:val="004D5CD7"/>
    <w:rsid w:val="005B0B5F"/>
    <w:rsid w:val="00636ADB"/>
    <w:rsid w:val="006B46B9"/>
    <w:rsid w:val="006D5E46"/>
    <w:rsid w:val="006E2416"/>
    <w:rsid w:val="0073439B"/>
    <w:rsid w:val="0080033B"/>
    <w:rsid w:val="00801272"/>
    <w:rsid w:val="008A77B5"/>
    <w:rsid w:val="00940B8D"/>
    <w:rsid w:val="00990D87"/>
    <w:rsid w:val="009C0CC6"/>
    <w:rsid w:val="009C7282"/>
    <w:rsid w:val="009E38A9"/>
    <w:rsid w:val="009F6828"/>
    <w:rsid w:val="00A34E3F"/>
    <w:rsid w:val="00A80FBA"/>
    <w:rsid w:val="00A93A0F"/>
    <w:rsid w:val="00AD5647"/>
    <w:rsid w:val="00BA1873"/>
    <w:rsid w:val="00BB3C5F"/>
    <w:rsid w:val="00C83406"/>
    <w:rsid w:val="00E05F2D"/>
    <w:rsid w:val="00E63F93"/>
    <w:rsid w:val="00F227A5"/>
    <w:rsid w:val="00F80BD6"/>
    <w:rsid w:val="00FC3A59"/>
    <w:rsid w:val="00FE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AC5F6"/>
  <w15:docId w15:val="{1A704F28-BF6F-42F8-9970-7B301CC2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5CD7"/>
    <w:rPr>
      <w:rFonts w:ascii="Lato Medium" w:hAnsi="Lato Medium"/>
      <w:lang w:val="en-GB"/>
    </w:rPr>
  </w:style>
  <w:style w:type="paragraph" w:styleId="Heading1">
    <w:name w:val="heading 1"/>
    <w:basedOn w:val="Normal"/>
    <w:next w:val="Normal"/>
    <w:link w:val="Heading1Char"/>
    <w:autoRedefine/>
    <w:uiPriority w:val="9"/>
    <w:qFormat/>
    <w:rsid w:val="009F6828"/>
    <w:pPr>
      <w:keepNext/>
      <w:keepLines/>
      <w:spacing w:before="240"/>
      <w:outlineLvl w:val="0"/>
    </w:pPr>
    <w:rPr>
      <w:rFonts w:ascii="Lato Black" w:eastAsiaTheme="majorEastAsia" w:hAnsi="Lato Black" w:cstheme="majorBidi"/>
      <w:sz w:val="32"/>
      <w:szCs w:val="32"/>
    </w:rPr>
  </w:style>
  <w:style w:type="paragraph" w:styleId="Heading2">
    <w:name w:val="heading 2"/>
    <w:basedOn w:val="Normal"/>
    <w:next w:val="Normal"/>
    <w:link w:val="Heading2Char"/>
    <w:autoRedefine/>
    <w:uiPriority w:val="9"/>
    <w:unhideWhenUsed/>
    <w:qFormat/>
    <w:rsid w:val="00170B94"/>
    <w:pPr>
      <w:keepNext/>
      <w:keepLines/>
      <w:spacing w:before="40"/>
      <w:outlineLvl w:val="1"/>
    </w:pPr>
    <w:rPr>
      <w:rFonts w:ascii="Lato Black" w:eastAsiaTheme="majorEastAsia" w:hAnsi="Lato Black" w:cstheme="majorBidi"/>
      <w:sz w:val="26"/>
      <w:szCs w:val="26"/>
      <w:u w:val="single"/>
    </w:rPr>
  </w:style>
  <w:style w:type="paragraph" w:styleId="Heading3">
    <w:name w:val="heading 3"/>
    <w:basedOn w:val="Normal"/>
    <w:next w:val="Normal"/>
    <w:link w:val="Heading3Char"/>
    <w:autoRedefine/>
    <w:uiPriority w:val="9"/>
    <w:unhideWhenUsed/>
    <w:qFormat/>
    <w:rsid w:val="009F6828"/>
    <w:pPr>
      <w:keepNext/>
      <w:keepLines/>
      <w:spacing w:before="40"/>
      <w:outlineLvl w:val="2"/>
    </w:pPr>
    <w:rPr>
      <w:rFonts w:ascii="Lato Semibold" w:eastAsiaTheme="majorEastAsia" w:hAnsi="Lato Semibold" w:cstheme="majorBidi"/>
      <w:sz w:val="24"/>
      <w:szCs w:val="24"/>
    </w:rPr>
  </w:style>
  <w:style w:type="paragraph" w:styleId="Heading4">
    <w:name w:val="heading 4"/>
    <w:basedOn w:val="Normal"/>
    <w:next w:val="Normal"/>
    <w:link w:val="Heading4Char"/>
    <w:autoRedefine/>
    <w:uiPriority w:val="9"/>
    <w:semiHidden/>
    <w:unhideWhenUsed/>
    <w:qFormat/>
    <w:rsid w:val="009F6828"/>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FBA"/>
    <w:pPr>
      <w:tabs>
        <w:tab w:val="center" w:pos="4513"/>
        <w:tab w:val="right" w:pos="9026"/>
      </w:tabs>
    </w:pPr>
  </w:style>
  <w:style w:type="character" w:customStyle="1" w:styleId="HeaderChar">
    <w:name w:val="Header Char"/>
    <w:basedOn w:val="DefaultParagraphFont"/>
    <w:link w:val="Header"/>
    <w:uiPriority w:val="99"/>
    <w:rsid w:val="00A80FBA"/>
    <w:rPr>
      <w:lang w:val="en-GB"/>
    </w:rPr>
  </w:style>
  <w:style w:type="paragraph" w:styleId="Footer">
    <w:name w:val="footer"/>
    <w:basedOn w:val="Normal"/>
    <w:link w:val="FooterChar"/>
    <w:uiPriority w:val="99"/>
    <w:unhideWhenUsed/>
    <w:rsid w:val="00A80FBA"/>
    <w:pPr>
      <w:tabs>
        <w:tab w:val="center" w:pos="4513"/>
        <w:tab w:val="right" w:pos="9026"/>
      </w:tabs>
    </w:pPr>
  </w:style>
  <w:style w:type="character" w:customStyle="1" w:styleId="FooterChar">
    <w:name w:val="Footer Char"/>
    <w:basedOn w:val="DefaultParagraphFont"/>
    <w:link w:val="Footer"/>
    <w:uiPriority w:val="99"/>
    <w:rsid w:val="00A80FBA"/>
    <w:rPr>
      <w:lang w:val="en-GB"/>
    </w:rPr>
  </w:style>
  <w:style w:type="character" w:customStyle="1" w:styleId="Heading1Char">
    <w:name w:val="Heading 1 Char"/>
    <w:basedOn w:val="DefaultParagraphFont"/>
    <w:link w:val="Heading1"/>
    <w:uiPriority w:val="9"/>
    <w:rsid w:val="009F6828"/>
    <w:rPr>
      <w:rFonts w:ascii="Lato Black" w:eastAsiaTheme="majorEastAsia" w:hAnsi="Lato Black" w:cstheme="majorBidi"/>
      <w:sz w:val="32"/>
      <w:szCs w:val="32"/>
      <w:lang w:val="en-GB"/>
    </w:rPr>
  </w:style>
  <w:style w:type="character" w:customStyle="1" w:styleId="Heading2Char">
    <w:name w:val="Heading 2 Char"/>
    <w:basedOn w:val="DefaultParagraphFont"/>
    <w:link w:val="Heading2"/>
    <w:uiPriority w:val="9"/>
    <w:rsid w:val="00170B94"/>
    <w:rPr>
      <w:rFonts w:ascii="Lato Black" w:eastAsiaTheme="majorEastAsia" w:hAnsi="Lato Black" w:cstheme="majorBidi"/>
      <w:sz w:val="26"/>
      <w:szCs w:val="26"/>
      <w:u w:val="single"/>
      <w:lang w:val="en-GB"/>
    </w:rPr>
  </w:style>
  <w:style w:type="character" w:customStyle="1" w:styleId="Heading3Char">
    <w:name w:val="Heading 3 Char"/>
    <w:basedOn w:val="DefaultParagraphFont"/>
    <w:link w:val="Heading3"/>
    <w:uiPriority w:val="9"/>
    <w:rsid w:val="009F6828"/>
    <w:rPr>
      <w:rFonts w:ascii="Lato Semibold" w:eastAsiaTheme="majorEastAsia" w:hAnsi="Lato Semibold" w:cstheme="majorBidi"/>
      <w:sz w:val="24"/>
      <w:szCs w:val="24"/>
      <w:lang w:val="en-GB"/>
    </w:rPr>
  </w:style>
  <w:style w:type="character" w:customStyle="1" w:styleId="Heading4Char">
    <w:name w:val="Heading 4 Char"/>
    <w:basedOn w:val="DefaultParagraphFont"/>
    <w:link w:val="Heading4"/>
    <w:uiPriority w:val="9"/>
    <w:semiHidden/>
    <w:rsid w:val="009F6828"/>
    <w:rPr>
      <w:rFonts w:asciiTheme="majorHAnsi" w:eastAsiaTheme="majorEastAsia" w:hAnsiTheme="majorHAnsi" w:cstheme="majorBidi"/>
      <w:i/>
      <w:iCs/>
      <w:lang w:val="en-GB"/>
    </w:rPr>
  </w:style>
  <w:style w:type="character" w:styleId="Hyperlink">
    <w:name w:val="Hyperlink"/>
    <w:basedOn w:val="DefaultParagraphFont"/>
    <w:uiPriority w:val="99"/>
    <w:unhideWhenUsed/>
    <w:rsid w:val="004769E7"/>
    <w:rPr>
      <w:color w:val="0000FF" w:themeColor="hyperlink"/>
      <w:u w:val="single"/>
    </w:rPr>
  </w:style>
  <w:style w:type="paragraph" w:styleId="Title">
    <w:name w:val="Title"/>
    <w:basedOn w:val="Normal"/>
    <w:next w:val="Normal"/>
    <w:link w:val="TitleChar"/>
    <w:uiPriority w:val="10"/>
    <w:qFormat/>
    <w:rsid w:val="004769E7"/>
    <w:pPr>
      <w:widowControl/>
      <w:autoSpaceDE/>
      <w:autoSpaceDN/>
      <w:spacing w:before="120"/>
      <w:contextualSpacing/>
      <w:jc w:val="center"/>
    </w:pPr>
    <w:rPr>
      <w:rFonts w:ascii="Lato" w:eastAsiaTheme="majorEastAsia" w:hAnsi="Lato" w:cs="Lato Heavy"/>
      <w:b/>
      <w:color w:val="312783"/>
      <w:spacing w:val="-10"/>
      <w:kern w:val="28"/>
      <w:sz w:val="48"/>
      <w:szCs w:val="24"/>
      <w:lang w:eastAsia="en-GB"/>
    </w:rPr>
  </w:style>
  <w:style w:type="character" w:customStyle="1" w:styleId="TitleChar">
    <w:name w:val="Title Char"/>
    <w:basedOn w:val="DefaultParagraphFont"/>
    <w:link w:val="Title"/>
    <w:uiPriority w:val="10"/>
    <w:rsid w:val="004769E7"/>
    <w:rPr>
      <w:rFonts w:ascii="Lato" w:eastAsiaTheme="majorEastAsia" w:hAnsi="Lato" w:cs="Lato Heavy"/>
      <w:b/>
      <w:color w:val="312783"/>
      <w:spacing w:val="-10"/>
      <w:kern w:val="28"/>
      <w:sz w:val="48"/>
      <w:szCs w:val="24"/>
      <w:lang w:val="en-GB" w:eastAsia="en-GB"/>
    </w:rPr>
  </w:style>
  <w:style w:type="character" w:styleId="SubtleEmphasis">
    <w:name w:val="Subtle Emphasis"/>
    <w:basedOn w:val="Emphasis"/>
    <w:uiPriority w:val="19"/>
    <w:qFormat/>
    <w:rsid w:val="004769E7"/>
    <w:rPr>
      <w:i/>
      <w:iCs/>
    </w:rPr>
  </w:style>
  <w:style w:type="character" w:styleId="Emphasis">
    <w:name w:val="Emphasis"/>
    <w:basedOn w:val="DefaultParagraphFont"/>
    <w:uiPriority w:val="20"/>
    <w:qFormat/>
    <w:rsid w:val="004769E7"/>
    <w:rPr>
      <w:i/>
      <w:iCs/>
    </w:rPr>
  </w:style>
  <w:style w:type="character" w:styleId="FollowedHyperlink">
    <w:name w:val="FollowedHyperlink"/>
    <w:basedOn w:val="DefaultParagraphFont"/>
    <w:uiPriority w:val="99"/>
    <w:semiHidden/>
    <w:unhideWhenUsed/>
    <w:rsid w:val="005B0B5F"/>
    <w:rPr>
      <w:color w:val="800080" w:themeColor="followedHyperlink"/>
      <w:u w:val="single"/>
    </w:rPr>
  </w:style>
  <w:style w:type="paragraph" w:customStyle="1" w:styleId="paragraph">
    <w:name w:val="paragraph"/>
    <w:basedOn w:val="Normal"/>
    <w:rsid w:val="00002FE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2FED"/>
  </w:style>
  <w:style w:type="character" w:customStyle="1" w:styleId="eop">
    <w:name w:val="eop"/>
    <w:basedOn w:val="DefaultParagraphFont"/>
    <w:rsid w:val="00002FED"/>
  </w:style>
  <w:style w:type="table" w:styleId="TableGrid">
    <w:name w:val="Table Grid"/>
    <w:basedOn w:val="TableNormal"/>
    <w:uiPriority w:val="39"/>
    <w:rsid w:val="00453EC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289">
      <w:bodyDiv w:val="1"/>
      <w:marLeft w:val="0"/>
      <w:marRight w:val="0"/>
      <w:marTop w:val="0"/>
      <w:marBottom w:val="0"/>
      <w:divBdr>
        <w:top w:val="none" w:sz="0" w:space="0" w:color="auto"/>
        <w:left w:val="none" w:sz="0" w:space="0" w:color="auto"/>
        <w:bottom w:val="none" w:sz="0" w:space="0" w:color="auto"/>
        <w:right w:val="none" w:sz="0" w:space="0" w:color="auto"/>
      </w:divBdr>
      <w:divsChild>
        <w:div w:id="2055348886">
          <w:marLeft w:val="0"/>
          <w:marRight w:val="0"/>
          <w:marTop w:val="0"/>
          <w:marBottom w:val="0"/>
          <w:divBdr>
            <w:top w:val="none" w:sz="0" w:space="0" w:color="auto"/>
            <w:left w:val="none" w:sz="0" w:space="0" w:color="auto"/>
            <w:bottom w:val="none" w:sz="0" w:space="0" w:color="auto"/>
            <w:right w:val="none" w:sz="0" w:space="0" w:color="auto"/>
          </w:divBdr>
        </w:div>
        <w:div w:id="1704475074">
          <w:marLeft w:val="0"/>
          <w:marRight w:val="0"/>
          <w:marTop w:val="0"/>
          <w:marBottom w:val="0"/>
          <w:divBdr>
            <w:top w:val="none" w:sz="0" w:space="0" w:color="auto"/>
            <w:left w:val="none" w:sz="0" w:space="0" w:color="auto"/>
            <w:bottom w:val="none" w:sz="0" w:space="0" w:color="auto"/>
            <w:right w:val="none" w:sz="0" w:space="0" w:color="auto"/>
          </w:divBdr>
        </w:div>
        <w:div w:id="1815827527">
          <w:marLeft w:val="0"/>
          <w:marRight w:val="0"/>
          <w:marTop w:val="0"/>
          <w:marBottom w:val="0"/>
          <w:divBdr>
            <w:top w:val="none" w:sz="0" w:space="0" w:color="auto"/>
            <w:left w:val="none" w:sz="0" w:space="0" w:color="auto"/>
            <w:bottom w:val="none" w:sz="0" w:space="0" w:color="auto"/>
            <w:right w:val="none" w:sz="0" w:space="0" w:color="auto"/>
          </w:divBdr>
        </w:div>
        <w:div w:id="1441493440">
          <w:marLeft w:val="0"/>
          <w:marRight w:val="0"/>
          <w:marTop w:val="0"/>
          <w:marBottom w:val="0"/>
          <w:divBdr>
            <w:top w:val="none" w:sz="0" w:space="0" w:color="auto"/>
            <w:left w:val="none" w:sz="0" w:space="0" w:color="auto"/>
            <w:bottom w:val="none" w:sz="0" w:space="0" w:color="auto"/>
            <w:right w:val="none" w:sz="0" w:space="0" w:color="auto"/>
          </w:divBdr>
        </w:div>
      </w:divsChild>
    </w:div>
    <w:div w:id="261960629">
      <w:bodyDiv w:val="1"/>
      <w:marLeft w:val="0"/>
      <w:marRight w:val="0"/>
      <w:marTop w:val="0"/>
      <w:marBottom w:val="0"/>
      <w:divBdr>
        <w:top w:val="none" w:sz="0" w:space="0" w:color="auto"/>
        <w:left w:val="none" w:sz="0" w:space="0" w:color="auto"/>
        <w:bottom w:val="none" w:sz="0" w:space="0" w:color="auto"/>
        <w:right w:val="none" w:sz="0" w:space="0" w:color="auto"/>
      </w:divBdr>
    </w:div>
    <w:div w:id="639725352">
      <w:bodyDiv w:val="1"/>
      <w:marLeft w:val="0"/>
      <w:marRight w:val="0"/>
      <w:marTop w:val="0"/>
      <w:marBottom w:val="0"/>
      <w:divBdr>
        <w:top w:val="none" w:sz="0" w:space="0" w:color="auto"/>
        <w:left w:val="none" w:sz="0" w:space="0" w:color="auto"/>
        <w:bottom w:val="none" w:sz="0" w:space="0" w:color="auto"/>
        <w:right w:val="none" w:sz="0" w:space="0" w:color="auto"/>
      </w:divBdr>
      <w:divsChild>
        <w:div w:id="591084500">
          <w:marLeft w:val="0"/>
          <w:marRight w:val="0"/>
          <w:marTop w:val="0"/>
          <w:marBottom w:val="0"/>
          <w:divBdr>
            <w:top w:val="none" w:sz="0" w:space="0" w:color="auto"/>
            <w:left w:val="none" w:sz="0" w:space="0" w:color="auto"/>
            <w:bottom w:val="none" w:sz="0" w:space="0" w:color="auto"/>
            <w:right w:val="none" w:sz="0" w:space="0" w:color="auto"/>
          </w:divBdr>
        </w:div>
        <w:div w:id="1179393017">
          <w:marLeft w:val="0"/>
          <w:marRight w:val="0"/>
          <w:marTop w:val="0"/>
          <w:marBottom w:val="0"/>
          <w:divBdr>
            <w:top w:val="none" w:sz="0" w:space="0" w:color="auto"/>
            <w:left w:val="none" w:sz="0" w:space="0" w:color="auto"/>
            <w:bottom w:val="none" w:sz="0" w:space="0" w:color="auto"/>
            <w:right w:val="none" w:sz="0" w:space="0" w:color="auto"/>
          </w:divBdr>
        </w:div>
      </w:divsChild>
    </w:div>
    <w:div w:id="652175931">
      <w:bodyDiv w:val="1"/>
      <w:marLeft w:val="0"/>
      <w:marRight w:val="0"/>
      <w:marTop w:val="0"/>
      <w:marBottom w:val="0"/>
      <w:divBdr>
        <w:top w:val="none" w:sz="0" w:space="0" w:color="auto"/>
        <w:left w:val="none" w:sz="0" w:space="0" w:color="auto"/>
        <w:bottom w:val="none" w:sz="0" w:space="0" w:color="auto"/>
        <w:right w:val="none" w:sz="0" w:space="0" w:color="auto"/>
      </w:divBdr>
      <w:divsChild>
        <w:div w:id="414086674">
          <w:marLeft w:val="0"/>
          <w:marRight w:val="0"/>
          <w:marTop w:val="0"/>
          <w:marBottom w:val="0"/>
          <w:divBdr>
            <w:top w:val="none" w:sz="0" w:space="0" w:color="auto"/>
            <w:left w:val="none" w:sz="0" w:space="0" w:color="auto"/>
            <w:bottom w:val="none" w:sz="0" w:space="0" w:color="auto"/>
            <w:right w:val="none" w:sz="0" w:space="0" w:color="auto"/>
          </w:divBdr>
        </w:div>
        <w:div w:id="1035345924">
          <w:marLeft w:val="0"/>
          <w:marRight w:val="0"/>
          <w:marTop w:val="0"/>
          <w:marBottom w:val="0"/>
          <w:divBdr>
            <w:top w:val="none" w:sz="0" w:space="0" w:color="auto"/>
            <w:left w:val="none" w:sz="0" w:space="0" w:color="auto"/>
            <w:bottom w:val="none" w:sz="0" w:space="0" w:color="auto"/>
            <w:right w:val="none" w:sz="0" w:space="0" w:color="auto"/>
          </w:divBdr>
        </w:div>
        <w:div w:id="1629049652">
          <w:marLeft w:val="0"/>
          <w:marRight w:val="0"/>
          <w:marTop w:val="0"/>
          <w:marBottom w:val="0"/>
          <w:divBdr>
            <w:top w:val="none" w:sz="0" w:space="0" w:color="auto"/>
            <w:left w:val="none" w:sz="0" w:space="0" w:color="auto"/>
            <w:bottom w:val="none" w:sz="0" w:space="0" w:color="auto"/>
            <w:right w:val="none" w:sz="0" w:space="0" w:color="auto"/>
          </w:divBdr>
        </w:div>
        <w:div w:id="323821077">
          <w:marLeft w:val="0"/>
          <w:marRight w:val="0"/>
          <w:marTop w:val="0"/>
          <w:marBottom w:val="0"/>
          <w:divBdr>
            <w:top w:val="none" w:sz="0" w:space="0" w:color="auto"/>
            <w:left w:val="none" w:sz="0" w:space="0" w:color="auto"/>
            <w:bottom w:val="none" w:sz="0" w:space="0" w:color="auto"/>
            <w:right w:val="none" w:sz="0" w:space="0" w:color="auto"/>
          </w:divBdr>
        </w:div>
      </w:divsChild>
    </w:div>
    <w:div w:id="727142778">
      <w:bodyDiv w:val="1"/>
      <w:marLeft w:val="0"/>
      <w:marRight w:val="0"/>
      <w:marTop w:val="0"/>
      <w:marBottom w:val="0"/>
      <w:divBdr>
        <w:top w:val="none" w:sz="0" w:space="0" w:color="auto"/>
        <w:left w:val="none" w:sz="0" w:space="0" w:color="auto"/>
        <w:bottom w:val="none" w:sz="0" w:space="0" w:color="auto"/>
        <w:right w:val="none" w:sz="0" w:space="0" w:color="auto"/>
      </w:divBdr>
      <w:divsChild>
        <w:div w:id="1492864248">
          <w:marLeft w:val="0"/>
          <w:marRight w:val="0"/>
          <w:marTop w:val="0"/>
          <w:marBottom w:val="0"/>
          <w:divBdr>
            <w:top w:val="none" w:sz="0" w:space="0" w:color="auto"/>
            <w:left w:val="none" w:sz="0" w:space="0" w:color="auto"/>
            <w:bottom w:val="none" w:sz="0" w:space="0" w:color="auto"/>
            <w:right w:val="none" w:sz="0" w:space="0" w:color="auto"/>
          </w:divBdr>
        </w:div>
        <w:div w:id="1751122922">
          <w:marLeft w:val="0"/>
          <w:marRight w:val="0"/>
          <w:marTop w:val="0"/>
          <w:marBottom w:val="0"/>
          <w:divBdr>
            <w:top w:val="none" w:sz="0" w:space="0" w:color="auto"/>
            <w:left w:val="none" w:sz="0" w:space="0" w:color="auto"/>
            <w:bottom w:val="none" w:sz="0" w:space="0" w:color="auto"/>
            <w:right w:val="none" w:sz="0" w:space="0" w:color="auto"/>
          </w:divBdr>
        </w:div>
      </w:divsChild>
    </w:div>
    <w:div w:id="1072653140">
      <w:bodyDiv w:val="1"/>
      <w:marLeft w:val="0"/>
      <w:marRight w:val="0"/>
      <w:marTop w:val="0"/>
      <w:marBottom w:val="0"/>
      <w:divBdr>
        <w:top w:val="none" w:sz="0" w:space="0" w:color="auto"/>
        <w:left w:val="none" w:sz="0" w:space="0" w:color="auto"/>
        <w:bottom w:val="none" w:sz="0" w:space="0" w:color="auto"/>
        <w:right w:val="none" w:sz="0" w:space="0" w:color="auto"/>
      </w:divBdr>
      <w:divsChild>
        <w:div w:id="8799016">
          <w:marLeft w:val="0"/>
          <w:marRight w:val="0"/>
          <w:marTop w:val="0"/>
          <w:marBottom w:val="0"/>
          <w:divBdr>
            <w:top w:val="none" w:sz="0" w:space="0" w:color="auto"/>
            <w:left w:val="none" w:sz="0" w:space="0" w:color="auto"/>
            <w:bottom w:val="none" w:sz="0" w:space="0" w:color="auto"/>
            <w:right w:val="none" w:sz="0" w:space="0" w:color="auto"/>
          </w:divBdr>
        </w:div>
        <w:div w:id="322898593">
          <w:marLeft w:val="0"/>
          <w:marRight w:val="0"/>
          <w:marTop w:val="0"/>
          <w:marBottom w:val="0"/>
          <w:divBdr>
            <w:top w:val="none" w:sz="0" w:space="0" w:color="auto"/>
            <w:left w:val="none" w:sz="0" w:space="0" w:color="auto"/>
            <w:bottom w:val="none" w:sz="0" w:space="0" w:color="auto"/>
            <w:right w:val="none" w:sz="0" w:space="0" w:color="auto"/>
          </w:divBdr>
        </w:div>
      </w:divsChild>
    </w:div>
    <w:div w:id="1139034585">
      <w:bodyDiv w:val="1"/>
      <w:marLeft w:val="0"/>
      <w:marRight w:val="0"/>
      <w:marTop w:val="0"/>
      <w:marBottom w:val="0"/>
      <w:divBdr>
        <w:top w:val="none" w:sz="0" w:space="0" w:color="auto"/>
        <w:left w:val="none" w:sz="0" w:space="0" w:color="auto"/>
        <w:bottom w:val="none" w:sz="0" w:space="0" w:color="auto"/>
        <w:right w:val="none" w:sz="0" w:space="0" w:color="auto"/>
      </w:divBdr>
      <w:divsChild>
        <w:div w:id="414743563">
          <w:marLeft w:val="0"/>
          <w:marRight w:val="0"/>
          <w:marTop w:val="0"/>
          <w:marBottom w:val="0"/>
          <w:divBdr>
            <w:top w:val="none" w:sz="0" w:space="0" w:color="auto"/>
            <w:left w:val="none" w:sz="0" w:space="0" w:color="auto"/>
            <w:bottom w:val="none" w:sz="0" w:space="0" w:color="auto"/>
            <w:right w:val="none" w:sz="0" w:space="0" w:color="auto"/>
          </w:divBdr>
        </w:div>
        <w:div w:id="1783067114">
          <w:marLeft w:val="0"/>
          <w:marRight w:val="0"/>
          <w:marTop w:val="0"/>
          <w:marBottom w:val="0"/>
          <w:divBdr>
            <w:top w:val="none" w:sz="0" w:space="0" w:color="auto"/>
            <w:left w:val="none" w:sz="0" w:space="0" w:color="auto"/>
            <w:bottom w:val="none" w:sz="0" w:space="0" w:color="auto"/>
            <w:right w:val="none" w:sz="0" w:space="0" w:color="auto"/>
          </w:divBdr>
        </w:div>
      </w:divsChild>
    </w:div>
    <w:div w:id="1807354604">
      <w:bodyDiv w:val="1"/>
      <w:marLeft w:val="0"/>
      <w:marRight w:val="0"/>
      <w:marTop w:val="0"/>
      <w:marBottom w:val="0"/>
      <w:divBdr>
        <w:top w:val="none" w:sz="0" w:space="0" w:color="auto"/>
        <w:left w:val="none" w:sz="0" w:space="0" w:color="auto"/>
        <w:bottom w:val="none" w:sz="0" w:space="0" w:color="auto"/>
        <w:right w:val="none" w:sz="0" w:space="0" w:color="auto"/>
      </w:divBdr>
    </w:div>
    <w:div w:id="196222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vo.org.uk/help-and-guidance/involving-volunteers/planning-for-volunteers/paying-volunteer-expen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LOTF%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D180A-6245-4F82-AC13-097CC76A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LOTF doc template</Template>
  <TotalTime>1</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Molly Sweeney</cp:lastModifiedBy>
  <cp:revision>3</cp:revision>
  <cp:lastPrinted>2024-01-04T15:49:00Z</cp:lastPrinted>
  <dcterms:created xsi:type="dcterms:W3CDTF">2025-06-27T10:54:00Z</dcterms:created>
  <dcterms:modified xsi:type="dcterms:W3CDTF">2025-06-27T10:55:00Z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17.2 (Windows)</vt:lpwstr>
  </property>
  <property fmtid="{D5CDD505-2E9C-101B-9397-08002B2CF9AE}" pid="4" name="LastSaved">
    <vt:filetime>2022-03-24T00:00:00Z</vt:filetime>
  </property>
</Properties>
</file>